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Quel plaisir de compter Louna parmi nous. J’espère que tu es aussi contente que nous d’être là ?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Mais quel bon vent t’amène ? Comment est-ce que tu t’es retrouvé ici, avec nous, à la cave à théâtre de colombes. Soisy, Colombes, ça fait une petite trott quand même ?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Okay ! Bon. Dans la continuité de l’histoire de Radio bande passante et de ses membres, parle nous un peu de toi et de tes débuts parmi nous. Parce que, si ma mémoire ne me fait pas faux bon, tu fais partie des OG (orignal gansta) de la radio.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D’accord, donc tu es dans ton élements ici. Mais pourquoi notre radio ? Une radio associative ?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Qu’est-ce que tu as envie de dire à ceux qui hésitent encore à rejoindre notre radio complètement déjantée ?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Merciii</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